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ED1DE19" w14:textId="77777777" w:rsidR="002A78AD" w:rsidRDefault="00000000">
      <w:pPr>
        <w:spacing w:after="80"/>
        <w:jc w:val="center"/>
      </w:pPr>
      <w:r>
        <w:rPr>
          <w:b/>
          <w:color w:val="1F3864"/>
          <w:sz w:val="24"/>
        </w:rPr>
        <w:t>GRM NOVO MESTO – CENTER BIOTEHNIKE IN TURIZMA</w:t>
      </w:r>
    </w:p>
    <w:p w14:paraId="74423075" w14:textId="77777777" w:rsidR="002A78AD" w:rsidRDefault="00000000">
      <w:pPr>
        <w:spacing w:after="80"/>
        <w:jc w:val="center"/>
      </w:pPr>
      <w:r>
        <w:rPr>
          <w:sz w:val="20"/>
        </w:rPr>
        <w:t>Sevno 13, 8000 Novo Mesto</w:t>
      </w:r>
    </w:p>
    <w:p w14:paraId="2A49EE5E" w14:textId="77777777" w:rsidR="002A78AD" w:rsidRDefault="002A78AD"/>
    <w:p w14:paraId="714A5B58" w14:textId="77777777" w:rsidR="002A78AD" w:rsidRDefault="00000000">
      <w:pPr>
        <w:spacing w:after="80"/>
        <w:jc w:val="center"/>
      </w:pPr>
      <w:r>
        <w:rPr>
          <w:b/>
          <w:color w:val="1F3864"/>
          <w:sz w:val="28"/>
        </w:rPr>
        <w:t>ODGOVORI NA VPRAŠANJA PONUDNIKOV</w:t>
      </w:r>
    </w:p>
    <w:p w14:paraId="4C9F3EF2" w14:textId="77777777" w:rsidR="002A78AD" w:rsidRDefault="00000000">
      <w:pPr>
        <w:spacing w:after="80"/>
        <w:jc w:val="center"/>
      </w:pPr>
      <w:r>
        <w:rPr>
          <w:b/>
        </w:rPr>
        <w:t>EJN18-2026: Sukcesivna dobava papirne galanterije in pripomočkov za čiščenje</w:t>
      </w:r>
    </w:p>
    <w:p w14:paraId="143EAD0C" w14:textId="77777777" w:rsidR="002A78AD" w:rsidRDefault="00000000">
      <w:pPr>
        <w:spacing w:after="80"/>
        <w:jc w:val="center"/>
      </w:pPr>
      <w:r>
        <w:rPr>
          <w:sz w:val="20"/>
        </w:rPr>
        <w:t>Datum odgovora: 27. 7. 2026</w:t>
      </w:r>
    </w:p>
    <w:p w14:paraId="438164C0" w14:textId="77777777" w:rsidR="002A78AD" w:rsidRDefault="002A78AD"/>
    <w:p w14:paraId="5602E6DA" w14:textId="77777777" w:rsidR="002A78AD" w:rsidRDefault="00000000">
      <w:pPr>
        <w:jc w:val="both"/>
      </w:pPr>
      <w:r>
        <w:t xml:space="preserve">Naročnik je preučil vsa vprašanja ponudnikov, prejeta do roka 24. 7. 2026, in nanje odgovarja skupinsko. </w:t>
      </w:r>
      <w:r>
        <w:rPr>
          <w:b/>
        </w:rPr>
        <w:t xml:space="preserve">Naročnik je svoje potrebe temeljito preučil in vztraja pri tehničnih zahtevah iz razpisne dokumentacije in ponudbenega predračuna. </w:t>
      </w:r>
      <w:r>
        <w:t>Ponudba, ki tehničnih, kakovostnih ali okoljskih zahtev ne izpolnjuje v celoti, bo obravnavana kot nedopustna.</w:t>
      </w:r>
    </w:p>
    <w:p w14:paraId="485F0F83" w14:textId="77777777" w:rsidR="002A78AD" w:rsidRDefault="00000000">
      <w:pPr>
        <w:pBdr>
          <w:bottom w:val="single" w:sz="4" w:space="4" w:color="2E5900"/>
        </w:pBdr>
        <w:spacing w:before="280" w:after="120"/>
      </w:pPr>
      <w:r>
        <w:rPr>
          <w:b/>
          <w:color w:val="2E5900"/>
          <w:sz w:val="24"/>
        </w:rPr>
        <w:t>SKLOP 1 – PAPIRNA GALANTERIJA</w:t>
      </w:r>
    </w:p>
    <w:p w14:paraId="01E2F806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1: </w:t>
      </w:r>
      <w:r>
        <w:t xml:space="preserve">Minimalna zahtevana dolžina role je </w:t>
      </w:r>
      <w:r>
        <w:rPr>
          <w:b/>
        </w:rPr>
        <w:t>285 m</w:t>
      </w:r>
      <w:r>
        <w:t>. Ponudba z dolžino 200 m tehničnih zahtev ne izpolnjuje in bo ocenjena kot nedopustna. Gramatura 17 g/m² je sprejemljiva, saj zahteva določa minimum 16 g/m².</w:t>
      </w:r>
    </w:p>
    <w:p w14:paraId="7B51B313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2 (dolžina navitja): </w:t>
      </w:r>
      <w:r>
        <w:t xml:space="preserve">Dolžina min. 180 m se nanaša na </w:t>
      </w:r>
      <w:r>
        <w:rPr>
          <w:b/>
        </w:rPr>
        <w:t>eno rolo</w:t>
      </w:r>
      <w:r>
        <w:t>, ne na dve skupaj. Zahteva ostaja nespremenjena.</w:t>
      </w:r>
    </w:p>
    <w:p w14:paraId="084FE941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2 (dolžina lističa): </w:t>
      </w:r>
      <w:r>
        <w:t>Navedba 225–230 mm je pravilna in enaka 22,5–23 cm. Naročnik vztraja pri tej zahtevi.</w:t>
      </w:r>
    </w:p>
    <w:p w14:paraId="7CB404B4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3: </w:t>
      </w:r>
      <w:r>
        <w:t xml:space="preserve">Enota mere je </w:t>
      </w:r>
      <w:r>
        <w:rPr>
          <w:b/>
        </w:rPr>
        <w:t>rola</w:t>
      </w:r>
      <w:r>
        <w:t>, cena se poda na rolo. Zahtevano pakiranje je 2 roli/pak (16 pak/karton). Pakiranje 20×2/1 se razlikuje od zahtevanih 16 pak × 2 roli in ni skladno s specifikacijo.</w:t>
      </w:r>
    </w:p>
    <w:p w14:paraId="21256008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7 (efekt mehkega dotika): </w:t>
      </w:r>
      <w:r>
        <w:t xml:space="preserve">"Efekt mehkega dotika" pomeni oplemenitenje površine vlaken za večjo mehkobo pri dotiku (t. i. soft touch obdelava). Zahtevana dimenzija je </w:t>
      </w:r>
      <w:r>
        <w:rPr>
          <w:b/>
        </w:rPr>
        <w:t>38×38 cm</w:t>
      </w:r>
      <w:r>
        <w:t xml:space="preserve"> in pakiranje 40 kos/pak. Ponudba dimenzije 40×40 cm ni dopustna.</w:t>
      </w:r>
    </w:p>
    <w:p w14:paraId="31E1E94D" w14:textId="77777777" w:rsidR="002A78AD" w:rsidRDefault="00000000">
      <w:pPr>
        <w:pBdr>
          <w:bottom w:val="single" w:sz="4" w:space="4" w:color="2E5900"/>
        </w:pBdr>
        <w:spacing w:before="280" w:after="120"/>
      </w:pPr>
      <w:r>
        <w:rPr>
          <w:b/>
          <w:color w:val="2E5900"/>
          <w:sz w:val="24"/>
        </w:rPr>
        <w:t>SKLOP 2 – PROFESIONALNI PRIPOMOČKI ZA ČIŠČENJE</w:t>
      </w:r>
    </w:p>
    <w:p w14:paraId="42BFF302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5 (mikrovlaknena krpa): </w:t>
      </w:r>
      <w:r>
        <w:t>Naročnik ne zahteva izrecno mikrovlaknene krpe. Sprejemljiva je krpa, ki je po tehničnih lastnostih primerna za pregibno metlo (mop sistem), kot izhaja iz komercialnega naziva in opisa artikla.</w:t>
      </w:r>
    </w:p>
    <w:p w14:paraId="58DA6ADE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5 in 6 (žepki ali jezički): </w:t>
      </w:r>
      <w:r>
        <w:t xml:space="preserve">Naročnik zahteva krpo, ki je </w:t>
      </w:r>
      <w:r>
        <w:rPr>
          <w:b/>
        </w:rPr>
        <w:t>kompatibilna s pregibno metlo (mop sistemom) iz ponudbenega predračuna</w:t>
      </w:r>
      <w:r>
        <w:t>. Ponudnik je dolžan dobaviti ustrezen sistem pritrditve, ki ustreza ponujeni mopi.</w:t>
      </w:r>
    </w:p>
    <w:p w14:paraId="4E42AA01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12 (ščetine): </w:t>
      </w:r>
      <w:r>
        <w:t>Naročnik ne specificira materiala ščetin. Sprejemljiv je katerikoli material (žima ali umetno vlakno), ki zagotavlja ustrezno funkcionalnost in kakovost čiščenja.</w:t>
      </w:r>
    </w:p>
    <w:p w14:paraId="6E80BCA8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lastRenderedPageBreak/>
        <w:t xml:space="preserve">Zap. 13, 14, 55, 56 in 60 (dimenzije gobic): </w:t>
      </w:r>
      <w:r>
        <w:t>Naročnik zahteva standardne komercialne dimenzije gobic, kot izhajajo iz komercialnega naziva posameznega artikla v ponudbenem predračunu.</w:t>
      </w:r>
    </w:p>
    <w:p w14:paraId="5BD26022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15 in 16 (vrsta rokavic): </w:t>
      </w:r>
      <w:r>
        <w:t xml:space="preserve">Naročnik razpisuje </w:t>
      </w:r>
      <w:r>
        <w:rPr>
          <w:b/>
        </w:rPr>
        <w:t>zaščitne rokavice za enkratno uporabo</w:t>
      </w:r>
      <w:r>
        <w:t xml:space="preserve"> (nitril oz. latex), kot izhaja iz opisa in komercialnega naziva artiklov.</w:t>
      </w:r>
    </w:p>
    <w:p w14:paraId="30BECFCB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15 in 16 (EM – kos ali par): </w:t>
      </w:r>
      <w:r>
        <w:t xml:space="preserve">Naročnik potrjuje: </w:t>
      </w:r>
      <w:r>
        <w:rPr>
          <w:b/>
        </w:rPr>
        <w:t>EM=KOS pomeni eno škatlo (pakiranje)</w:t>
      </w:r>
      <w:r>
        <w:t>, kot je razvidno iz komercialnega naziva posameznega artikla (npr. »100/1« ali »200/1«). Cena se poda za eno škatlo.</w:t>
      </w:r>
    </w:p>
    <w:p w14:paraId="2336779D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17–21 (EM kos = škatla): </w:t>
      </w:r>
      <w:r>
        <w:t xml:space="preserve">Naročnik potrjuje: </w:t>
      </w:r>
      <w:r>
        <w:rPr>
          <w:b/>
        </w:rPr>
        <w:t>EM=KOS pomeni eno škatlo (pakiranje)</w:t>
      </w:r>
      <w:r>
        <w:t>, kar je razvidno iz komercialnega naziva (npr. »200/1« ali »100/1«). Cena se poda za eno škatlo.</w:t>
      </w:r>
    </w:p>
    <w:p w14:paraId="7B9785D8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18 in 19 (latex pudrane ali brez pudra): </w:t>
      </w:r>
      <w:r>
        <w:t xml:space="preserve">Naročnik zahteva rokavice </w:t>
      </w:r>
      <w:r>
        <w:rPr>
          <w:b/>
        </w:rPr>
        <w:t>brez pudra</w:t>
      </w:r>
      <w:r>
        <w:t>, kot izhaja iz komercialnega naziva artiklov. Cena se poda za škatlo 100/1.</w:t>
      </w:r>
    </w:p>
    <w:p w14:paraId="7EF69811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20 in 21 (barva nitril rokavic): </w:t>
      </w:r>
      <w:r>
        <w:t>Naročnik ne specificira barve nitril rokavic. Sprejemljive so modre ali črne rokavice, ki izpolnjujejo vse ostale zahteve.</w:t>
      </w:r>
    </w:p>
    <w:p w14:paraId="5534B3E5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17, 20 in 21 (različno pakiranje): </w:t>
      </w:r>
      <w:r>
        <w:t xml:space="preserve">Ponudniki lahko ponudijo različno pakiranje (100/1, 200/1, 300/1). </w:t>
      </w:r>
      <w:r>
        <w:rPr>
          <w:b/>
        </w:rPr>
        <w:t>Cena mora biti preračunana na 100 kos</w:t>
      </w:r>
      <w:r>
        <w:t>, kot izhaja iz enote mere v predračunu.</w:t>
      </w:r>
    </w:p>
    <w:p w14:paraId="61E62B6F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32–35 (EM kos za 200/1): </w:t>
      </w:r>
      <w:r>
        <w:t xml:space="preserve">Naročnik potrjuje: EM=KOS pomeni eno škatlo </w:t>
      </w:r>
      <w:r>
        <w:rPr>
          <w:b/>
        </w:rPr>
        <w:t>200/1</w:t>
      </w:r>
      <w:r>
        <w:t>. Cena se poda za škatlo 200/1.</w:t>
      </w:r>
    </w:p>
    <w:p w14:paraId="561D39F5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41 in 42 (EM kos za 100/1): </w:t>
      </w:r>
      <w:r>
        <w:t xml:space="preserve">Naročnik potrjuje: EM=KOS pomeni eno škatlo </w:t>
      </w:r>
      <w:r>
        <w:rPr>
          <w:b/>
        </w:rPr>
        <w:t>100/1</w:t>
      </w:r>
      <w:r>
        <w:t>. Cena se poda za škatlo 100/1.</w:t>
      </w:r>
    </w:p>
    <w:p w14:paraId="3A4556C7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45 (premer filca): </w:t>
      </w:r>
      <w:r>
        <w:t xml:space="preserve">Naročnik zahteva filc premera </w:t>
      </w:r>
      <w:r>
        <w:rPr>
          <w:b/>
        </w:rPr>
        <w:t>43 cm (fi 17″)</w:t>
      </w:r>
      <w:r>
        <w:t>, kot izhaja iz komercialnega naziva artikla.</w:t>
      </w:r>
    </w:p>
    <w:p w14:paraId="111EE3EB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46 (ribarica z ročajem ali brez): </w:t>
      </w:r>
      <w:r>
        <w:t xml:space="preserve">Naročnik zahteva ribarico </w:t>
      </w:r>
      <w:r>
        <w:rPr>
          <w:b/>
        </w:rPr>
        <w:t>brez ročaja</w:t>
      </w:r>
      <w:r>
        <w:t>, kot izhaja iz komercialnega naziva artikla v ponudbenem predračunu.</w:t>
      </w:r>
    </w:p>
    <w:p w14:paraId="691A56C1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47 (enako kot Zap. 9): </w:t>
      </w:r>
      <w:r>
        <w:t xml:space="preserve">Naročnik je preveril ponudbeni predračun. Artikla pod zap. 9 in zap. 47 sta </w:t>
      </w:r>
      <w:r>
        <w:rPr>
          <w:b/>
        </w:rPr>
        <w:t>enakovredna artikla z različno enoto mere</w:t>
      </w:r>
      <w:r>
        <w:t>. Zap. 9 se nanaša na artikel v roli (EM=KOS/rola), zap. 47 pa na individualne gobice. Oba artikla sta del predračuna.</w:t>
      </w:r>
    </w:p>
    <w:p w14:paraId="327F26A5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48–52 (EM kos za mikrovlaknene krpe): </w:t>
      </w:r>
      <w:r>
        <w:t xml:space="preserve">Naročnik potrjuje: </w:t>
      </w:r>
      <w:r>
        <w:rPr>
          <w:b/>
        </w:rPr>
        <w:t>EM=KOS pomeni eno krpo</w:t>
      </w:r>
      <w:r>
        <w:t>. Cena se poda za 1 kos, ne za zavitek 5/1.</w:t>
      </w:r>
    </w:p>
    <w:p w14:paraId="52FA5D6F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63 (EM kos za krpo): </w:t>
      </w:r>
      <w:r>
        <w:t xml:space="preserve">Naročnik potrjuje: </w:t>
      </w:r>
      <w:r>
        <w:rPr>
          <w:b/>
        </w:rPr>
        <w:t>EM=KOS pomeni eno krpo</w:t>
      </w:r>
      <w:r>
        <w:t>. Cena se poda za 1 kos.</w:t>
      </w:r>
    </w:p>
    <w:p w14:paraId="69DF4ED4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t xml:space="preserve">Zap. 64 (enako kot Zap. 31): </w:t>
      </w:r>
      <w:r>
        <w:t>Naročnik je preveril ponudbeni predračun. Artikla pod zap. 31 in zap. 64 imata enak komercialni naziv, a različni enoti mere oziroma varianti pakiranja. Oba artikla ostaneta v predračunu.</w:t>
      </w:r>
    </w:p>
    <w:p w14:paraId="36DFFD3F" w14:textId="77777777" w:rsidR="002A78AD" w:rsidRDefault="00000000">
      <w:pPr>
        <w:spacing w:before="60" w:after="100"/>
        <w:ind w:left="283"/>
        <w:jc w:val="both"/>
      </w:pPr>
      <w:r>
        <w:rPr>
          <w:b/>
          <w:color w:val="1F3864"/>
        </w:rPr>
        <w:lastRenderedPageBreak/>
        <w:t xml:space="preserve">Zap. 65 (Metla 2000 PL): </w:t>
      </w:r>
      <w:r>
        <w:t xml:space="preserve">Metla 2000 PL je </w:t>
      </w:r>
      <w:r>
        <w:rPr>
          <w:b/>
        </w:rPr>
        <w:t>plastična metla za notranje prostore</w:t>
      </w:r>
      <w:r>
        <w:t xml:space="preserve"> z ravnim ročajem in ščetinami iz umetnih vlaken, primerna za suho in mokro čiščenje trdih površin. Ponudnik ponudi enakovreden artikel, ki izpolnjuje navedeni namen uporabe.</w:t>
      </w:r>
    </w:p>
    <w:p w14:paraId="117EF2EF" w14:textId="37385429" w:rsidR="002A78AD" w:rsidRDefault="002A78AD"/>
    <w:sectPr w:rsidR="002A78AD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3591105">
    <w:abstractNumId w:val="8"/>
  </w:num>
  <w:num w:numId="2" w16cid:durableId="2144999772">
    <w:abstractNumId w:val="6"/>
  </w:num>
  <w:num w:numId="3" w16cid:durableId="504974069">
    <w:abstractNumId w:val="5"/>
  </w:num>
  <w:num w:numId="4" w16cid:durableId="550576670">
    <w:abstractNumId w:val="4"/>
  </w:num>
  <w:num w:numId="5" w16cid:durableId="2064987060">
    <w:abstractNumId w:val="7"/>
  </w:num>
  <w:num w:numId="6" w16cid:durableId="416558095">
    <w:abstractNumId w:val="3"/>
  </w:num>
  <w:num w:numId="7" w16cid:durableId="1670518700">
    <w:abstractNumId w:val="2"/>
  </w:num>
  <w:num w:numId="8" w16cid:durableId="639071491">
    <w:abstractNumId w:val="1"/>
  </w:num>
  <w:num w:numId="9" w16cid:durableId="151723489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92D"/>
    <w:rsid w:val="0015074B"/>
    <w:rsid w:val="0029639D"/>
    <w:rsid w:val="002A78AD"/>
    <w:rsid w:val="00326F90"/>
    <w:rsid w:val="007C4A7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698A5A"/>
  <w14:defaultImageDpi w14:val="300"/>
  <w15:docId w15:val="{9765022E-1186-9B46-82ED-54EAEA9F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752</Words>
  <Characters>4059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Kraševec</cp:lastModifiedBy>
  <cp:revision>2</cp:revision>
  <dcterms:created xsi:type="dcterms:W3CDTF">2026-07-20T11:38:00Z</dcterms:created>
  <dcterms:modified xsi:type="dcterms:W3CDTF">2026-07-20T11:38:00Z</dcterms:modified>
  <cp:category/>
</cp:coreProperties>
</file>